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E1" w:rsidRPr="00336A83" w:rsidRDefault="00336A83" w:rsidP="00336A83">
      <w:pPr>
        <w:adjustRightInd w:val="0"/>
        <w:snapToGrid w:val="0"/>
        <w:spacing w:line="560" w:lineRule="exact"/>
        <w:jc w:val="center"/>
        <w:rPr>
          <w:rFonts w:asciiTheme="minorEastAsia" w:eastAsiaTheme="minorEastAsia" w:hAnsiTheme="minorEastAsia" w:cstheme="minorEastAsia"/>
          <w:b/>
          <w:kern w:val="0"/>
          <w:sz w:val="32"/>
          <w:szCs w:val="32"/>
        </w:rPr>
      </w:pPr>
      <w:r w:rsidRPr="00336A83">
        <w:rPr>
          <w:rFonts w:asciiTheme="minorEastAsia" w:eastAsiaTheme="minorEastAsia" w:hAnsiTheme="minorEastAsia" w:cstheme="minorEastAsia" w:hint="eastAsia"/>
          <w:b/>
          <w:kern w:val="0"/>
          <w:sz w:val="32"/>
          <w:szCs w:val="32"/>
        </w:rPr>
        <w:t>福建医科大学引进人才类型及待遇</w:t>
      </w:r>
    </w:p>
    <w:tbl>
      <w:tblPr>
        <w:tblW w:w="10853"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5804"/>
        <w:gridCol w:w="1170"/>
        <w:gridCol w:w="1251"/>
        <w:gridCol w:w="1625"/>
      </w:tblGrid>
      <w:tr w:rsidR="00336A83" w:rsidTr="00E456C8">
        <w:trPr>
          <w:trHeight w:val="608"/>
        </w:trPr>
        <w:tc>
          <w:tcPr>
            <w:tcW w:w="1003" w:type="dxa"/>
            <w:vAlign w:val="center"/>
          </w:tcPr>
          <w:p w:rsidR="00336A83" w:rsidRDefault="00336A83" w:rsidP="00E456C8">
            <w:pPr>
              <w:adjustRightInd w:val="0"/>
              <w:snapToGrid w:val="0"/>
              <w:spacing w:line="560" w:lineRule="exact"/>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人才类型</w:t>
            </w:r>
          </w:p>
        </w:tc>
        <w:tc>
          <w:tcPr>
            <w:tcW w:w="5804" w:type="dxa"/>
            <w:vAlign w:val="center"/>
          </w:tcPr>
          <w:p w:rsidR="00336A83" w:rsidRDefault="00336A83" w:rsidP="00E456C8">
            <w:pPr>
              <w:adjustRightInd w:val="0"/>
              <w:snapToGrid w:val="0"/>
              <w:spacing w:line="560" w:lineRule="exact"/>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引进条件</w:t>
            </w:r>
          </w:p>
        </w:tc>
        <w:tc>
          <w:tcPr>
            <w:tcW w:w="1170" w:type="dxa"/>
            <w:vAlign w:val="center"/>
          </w:tcPr>
          <w:p w:rsidR="00336A83" w:rsidRDefault="00336A83" w:rsidP="00E456C8">
            <w:pPr>
              <w:pStyle w:val="a7"/>
              <w:spacing w:line="276"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科研启动费（万）</w:t>
            </w:r>
          </w:p>
        </w:tc>
        <w:tc>
          <w:tcPr>
            <w:tcW w:w="1251" w:type="dxa"/>
            <w:vAlign w:val="center"/>
          </w:tcPr>
          <w:p w:rsidR="00336A83" w:rsidRDefault="00336A83" w:rsidP="00E456C8">
            <w:pPr>
              <w:pStyle w:val="a7"/>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年薪（万）</w:t>
            </w:r>
          </w:p>
        </w:tc>
        <w:tc>
          <w:tcPr>
            <w:tcW w:w="1625"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color w:val="000000"/>
                <w:kern w:val="0"/>
                <w:sz w:val="18"/>
                <w:szCs w:val="18"/>
              </w:rPr>
              <w:t>住房补助或安家费（万）</w:t>
            </w:r>
          </w:p>
        </w:tc>
      </w:tr>
      <w:tr w:rsidR="00336A83" w:rsidTr="00E456C8">
        <w:trPr>
          <w:trHeight w:val="1049"/>
        </w:trPr>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第一层次</w:t>
            </w:r>
          </w:p>
        </w:tc>
        <w:tc>
          <w:tcPr>
            <w:tcW w:w="5804" w:type="dxa"/>
            <w:vAlign w:val="center"/>
          </w:tcPr>
          <w:p w:rsidR="00336A83" w:rsidRDefault="00336A83" w:rsidP="00E456C8">
            <w:pPr>
              <w:adjustRightInd w:val="0"/>
              <w:snapToGrid w:val="0"/>
              <w:spacing w:line="360"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两院院士，或具有相当学术地位和成就的境内外专家学者。</w:t>
            </w:r>
          </w:p>
        </w:tc>
        <w:tc>
          <w:tcPr>
            <w:tcW w:w="1170"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面议</w:t>
            </w:r>
          </w:p>
        </w:tc>
        <w:tc>
          <w:tcPr>
            <w:tcW w:w="1251"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150-200</w:t>
            </w:r>
          </w:p>
        </w:tc>
        <w:tc>
          <w:tcPr>
            <w:tcW w:w="1625" w:type="dxa"/>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别墅一套（在职居住，过渡期2年）,购房补助300万</w:t>
            </w:r>
          </w:p>
        </w:tc>
      </w:tr>
      <w:tr w:rsidR="00336A83" w:rsidTr="00E456C8">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第二层次</w:t>
            </w:r>
          </w:p>
        </w:tc>
        <w:tc>
          <w:tcPr>
            <w:tcW w:w="5804" w:type="dxa"/>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国家“千人计划”入选者、国家“万人计划”领军人才、教育部“长江学者”特聘教授入选者或国家自然科学基金委“杰出青年科学基金”获得者，或具有相当学术水平的境内外专家学者，能胜任岗位工作，年龄原则上不超过55周岁。</w:t>
            </w:r>
          </w:p>
        </w:tc>
        <w:tc>
          <w:tcPr>
            <w:tcW w:w="1170"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300-500</w:t>
            </w:r>
          </w:p>
        </w:tc>
        <w:tc>
          <w:tcPr>
            <w:tcW w:w="1251"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80-120</w:t>
            </w:r>
          </w:p>
        </w:tc>
        <w:tc>
          <w:tcPr>
            <w:tcW w:w="1625"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别墅一套（在职居住，过渡期2年）,购房补助200万</w:t>
            </w:r>
          </w:p>
        </w:tc>
      </w:tr>
      <w:tr w:rsidR="00336A83" w:rsidTr="00E456C8">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第三层次</w:t>
            </w:r>
          </w:p>
        </w:tc>
        <w:tc>
          <w:tcPr>
            <w:tcW w:w="5804" w:type="dxa"/>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年龄原则上不超过50周岁，满足以下条件之一：</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（1）“万人计划”青年拔尖人才、教育部“青年长江学者”入选者、“千人计划”青年项目人选或国家自然科学基金委“优秀青年科学基金”获得者，或具有相当学术水平的境内外专家学者。</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近五年以第一作者（或第一通讯作者、或共同第一作者排名第一，下同）在《Nature》、《Science》、《Cell》等国际权威学术刊物上全文发表学术论文1篇及以上的优秀人才；或在中科院JCR-SCI刊源一区的刊物上全文发表学术论文8篇及以上（论文的影响因子以中国科学院文献情报中心发布的当年JCR期刊影响因子的分区情况为准，不分大小类，采用就高原则，下同）。</w:t>
            </w:r>
          </w:p>
        </w:tc>
        <w:tc>
          <w:tcPr>
            <w:tcW w:w="1170"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200-300</w:t>
            </w:r>
          </w:p>
        </w:tc>
        <w:tc>
          <w:tcPr>
            <w:tcW w:w="1251"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60-100</w:t>
            </w:r>
          </w:p>
        </w:tc>
        <w:tc>
          <w:tcPr>
            <w:tcW w:w="1625"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购房补助150万</w:t>
            </w:r>
          </w:p>
        </w:tc>
      </w:tr>
      <w:tr w:rsidR="00336A83" w:rsidTr="00E456C8">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第四层次A类</w:t>
            </w:r>
          </w:p>
        </w:tc>
        <w:tc>
          <w:tcPr>
            <w:tcW w:w="5804" w:type="dxa"/>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年龄原则上不超过50周岁，满足以下条件之一：</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（1）具有福建省引才“百人计划”、科技创新领军人才、科技创业领军人才等省级高端人才入选者相当学术水平的境内外专家学者。</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近五年以第一作者在IF20.0以上国际一流刊物上全文发表学术论文的优秀人才；或所发表的第一作者学术论文经SCI、EI、SSCI检索，他引次数进入本学科的前1%；或个人发表的学术论文“H指数”（h-index）达到20以上，其学术水平得到同行知名专家认可；或在中科院JCR-SCI刊源一区的刊物上全文发表学术论文5篇及以上。</w:t>
            </w:r>
          </w:p>
        </w:tc>
        <w:tc>
          <w:tcPr>
            <w:tcW w:w="1170"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120-150</w:t>
            </w:r>
          </w:p>
        </w:tc>
        <w:tc>
          <w:tcPr>
            <w:tcW w:w="1251"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50</w:t>
            </w:r>
          </w:p>
        </w:tc>
        <w:tc>
          <w:tcPr>
            <w:tcW w:w="1625"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购房补助100万</w:t>
            </w:r>
          </w:p>
        </w:tc>
      </w:tr>
      <w:tr w:rsidR="00336A83" w:rsidTr="00E456C8">
        <w:trPr>
          <w:trHeight w:val="3639"/>
        </w:trPr>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第四层次B类</w:t>
            </w:r>
          </w:p>
        </w:tc>
        <w:tc>
          <w:tcPr>
            <w:tcW w:w="5804" w:type="dxa"/>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年龄原则上不超过50周岁，满足以下条件之一：</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（1）具有福建省百千万人才工程人选相应学术水平的境内外专家学者。</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（2）具有博士学位的国家一流大学（学科）博导或教授。</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自然科学：近五年，以第一作者在IF15.0以上的国际专业核心刊物上全文发表过1篇学术论文；或在IF10.0以上的国际专业核心刊物上全文发表过2篇学术论文；或在中科院JCR-SCI刊源一区刊物上发表3篇学术论文。人文社科：近五年，以第一作者在SCI、SSCI、A&amp;HCI等学术刊物上发表论文不少于3篇，被SSCI或A&amp;HCI收录的论文不少于2篇，论文单篇影响因子≥1分；或以第一作者在《中国社会科学文摘》、《新华文摘》全文转载学术论文3篇。</w:t>
            </w:r>
          </w:p>
        </w:tc>
        <w:tc>
          <w:tcPr>
            <w:tcW w:w="1170" w:type="dxa"/>
            <w:vAlign w:val="center"/>
          </w:tcPr>
          <w:p w:rsidR="00336A83" w:rsidRDefault="00336A83" w:rsidP="00E456C8">
            <w:pPr>
              <w:widowControl/>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自然科学类</w:t>
            </w:r>
          </w:p>
          <w:p w:rsidR="00336A83" w:rsidRDefault="00336A83" w:rsidP="00E456C8">
            <w:pPr>
              <w:widowControl/>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100万</w:t>
            </w:r>
          </w:p>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人文社科类</w:t>
            </w:r>
          </w:p>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25万</w:t>
            </w:r>
          </w:p>
        </w:tc>
        <w:tc>
          <w:tcPr>
            <w:tcW w:w="1251"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40</w:t>
            </w:r>
          </w:p>
        </w:tc>
        <w:tc>
          <w:tcPr>
            <w:tcW w:w="1625"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购房补助70万</w:t>
            </w:r>
          </w:p>
        </w:tc>
      </w:tr>
      <w:tr w:rsidR="00336A83" w:rsidTr="00E456C8">
        <w:trPr>
          <w:trHeight w:val="608"/>
        </w:trPr>
        <w:tc>
          <w:tcPr>
            <w:tcW w:w="1003" w:type="dxa"/>
            <w:vAlign w:val="center"/>
          </w:tcPr>
          <w:p w:rsidR="00336A83" w:rsidRDefault="00336A83" w:rsidP="00E456C8">
            <w:pPr>
              <w:adjustRightInd w:val="0"/>
              <w:snapToGrid w:val="0"/>
              <w:spacing w:line="560" w:lineRule="exact"/>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lastRenderedPageBreak/>
              <w:t>人才类型</w:t>
            </w:r>
          </w:p>
        </w:tc>
        <w:tc>
          <w:tcPr>
            <w:tcW w:w="5804" w:type="dxa"/>
            <w:vAlign w:val="center"/>
          </w:tcPr>
          <w:p w:rsidR="00336A83" w:rsidRDefault="00336A83" w:rsidP="00E456C8">
            <w:pPr>
              <w:adjustRightInd w:val="0"/>
              <w:snapToGrid w:val="0"/>
              <w:spacing w:line="560" w:lineRule="exact"/>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b/>
                <w:bCs/>
                <w:kern w:val="0"/>
                <w:sz w:val="18"/>
                <w:szCs w:val="18"/>
              </w:rPr>
              <w:t>引进条件</w:t>
            </w:r>
          </w:p>
        </w:tc>
        <w:tc>
          <w:tcPr>
            <w:tcW w:w="1170" w:type="dxa"/>
            <w:vAlign w:val="center"/>
          </w:tcPr>
          <w:p w:rsidR="00336A83" w:rsidRDefault="00336A83" w:rsidP="00E456C8">
            <w:pPr>
              <w:pStyle w:val="a7"/>
              <w:spacing w:line="276" w:lineRule="auto"/>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科研启动费（万）</w:t>
            </w:r>
          </w:p>
        </w:tc>
        <w:tc>
          <w:tcPr>
            <w:tcW w:w="1251" w:type="dxa"/>
            <w:vAlign w:val="center"/>
          </w:tcPr>
          <w:p w:rsidR="00336A83" w:rsidRDefault="00336A83" w:rsidP="00E456C8">
            <w:pPr>
              <w:pStyle w:val="a7"/>
              <w:jc w:val="cente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color w:val="000000"/>
                <w:sz w:val="18"/>
                <w:szCs w:val="18"/>
              </w:rPr>
              <w:t>年薪（万）</w:t>
            </w:r>
          </w:p>
        </w:tc>
        <w:tc>
          <w:tcPr>
            <w:tcW w:w="1625"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b/>
                <w:bCs/>
                <w:kern w:val="0"/>
                <w:sz w:val="18"/>
                <w:szCs w:val="18"/>
              </w:rPr>
            </w:pPr>
            <w:r>
              <w:rPr>
                <w:rFonts w:asciiTheme="minorEastAsia" w:eastAsiaTheme="minorEastAsia" w:hAnsiTheme="minorEastAsia" w:cstheme="minorEastAsia" w:hint="eastAsia"/>
                <w:color w:val="000000"/>
                <w:kern w:val="0"/>
                <w:sz w:val="18"/>
                <w:szCs w:val="18"/>
              </w:rPr>
              <w:t>住房补助或安家费（万）</w:t>
            </w:r>
          </w:p>
        </w:tc>
      </w:tr>
      <w:tr w:rsidR="00336A83" w:rsidTr="00E456C8">
        <w:trPr>
          <w:trHeight w:val="3921"/>
        </w:trPr>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第五层次A类</w:t>
            </w:r>
          </w:p>
        </w:tc>
        <w:tc>
          <w:tcPr>
            <w:tcW w:w="5804" w:type="dxa"/>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需同时满足以下条件：</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1.具有研究生学历、博士学位且年龄不超过40周岁；</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自然科学：近五年，以第一作者在IF10.0以上国际专业核心刊物上全文发表1篇以上学术论文；或在中科院JCR-SCI一区刊物上发表学术论文2篇以上；或在中科院JCR-SCI二区刊物上发表学术论文不少于4篇。人文社科：近五年，以第一作者在SCI、SSCI、A&amp;HCI等学术刊物上发表论文不少于2篇，被SSCI或A&amp;HCI收录的论文不少于1篇，论文单篇影响因子≥1分；或在CSSCI来源期刊上发表学术论文8篇及以上;或以第一作者在《中国社会科学文摘》、《新华文摘》全文转载学术论文2篇。</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3.国内引进人才须承担国家级教学研究或科研项目一项及以上。</w:t>
            </w:r>
          </w:p>
          <w:p w:rsidR="00336A83" w:rsidRDefault="00336A83" w:rsidP="00E456C8">
            <w:pPr>
              <w:widowControl/>
              <w:spacing w:line="360"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（获得省部级以上教学或科研成果奖者优先考虑。）</w:t>
            </w:r>
          </w:p>
        </w:tc>
        <w:tc>
          <w:tcPr>
            <w:tcW w:w="1170"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自然科学类</w:t>
            </w:r>
          </w:p>
          <w:p w:rsidR="00336A83" w:rsidRDefault="00336A83" w:rsidP="00E456C8">
            <w:pPr>
              <w:widowControl/>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50万</w:t>
            </w:r>
          </w:p>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人文社科类</w:t>
            </w:r>
          </w:p>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15万</w:t>
            </w:r>
          </w:p>
          <w:p w:rsidR="00336A83" w:rsidRDefault="00336A83" w:rsidP="00E456C8">
            <w:pPr>
              <w:widowControl/>
              <w:spacing w:line="276" w:lineRule="auto"/>
              <w:jc w:val="center"/>
              <w:rPr>
                <w:rFonts w:asciiTheme="minorEastAsia" w:eastAsiaTheme="minorEastAsia" w:hAnsiTheme="minorEastAsia" w:cstheme="minorEastAsia"/>
              </w:rPr>
            </w:pPr>
          </w:p>
        </w:tc>
        <w:tc>
          <w:tcPr>
            <w:tcW w:w="1251"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35</w:t>
            </w:r>
          </w:p>
        </w:tc>
        <w:tc>
          <w:tcPr>
            <w:tcW w:w="1625"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安家费35万</w:t>
            </w:r>
          </w:p>
        </w:tc>
      </w:tr>
      <w:tr w:rsidR="00336A83" w:rsidTr="00E456C8">
        <w:trPr>
          <w:trHeight w:val="3070"/>
        </w:trPr>
        <w:tc>
          <w:tcPr>
            <w:tcW w:w="1003" w:type="dxa"/>
            <w:vAlign w:val="center"/>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p>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第五层次B类</w:t>
            </w:r>
          </w:p>
        </w:tc>
        <w:tc>
          <w:tcPr>
            <w:tcW w:w="5804" w:type="dxa"/>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需同时满足以下条件：</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1.具有研究生学历、博士学位且年龄不超过35周岁的博士，或年龄不超过40周岁的博士后；</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bookmarkStart w:id="0" w:name="OLE_LINK8"/>
            <w:bookmarkStart w:id="1" w:name="OLE_LINK7"/>
            <w:r>
              <w:rPr>
                <w:rFonts w:asciiTheme="minorEastAsia" w:eastAsiaTheme="minorEastAsia" w:hAnsiTheme="minorEastAsia" w:cstheme="minorEastAsia" w:hint="eastAsia"/>
                <w:kern w:val="0"/>
                <w:sz w:val="18"/>
                <w:szCs w:val="18"/>
              </w:rPr>
              <w:t>本科、硕士、博士、博士后一般应有1个学习或工作阶段是在“211工程”、“985工程”高校、国家级科研院所或海外高水平高校完成</w:t>
            </w:r>
            <w:bookmarkEnd w:id="0"/>
            <w:bookmarkEnd w:id="1"/>
            <w:r>
              <w:rPr>
                <w:rFonts w:asciiTheme="minorEastAsia" w:eastAsiaTheme="minorEastAsia" w:hAnsiTheme="minorEastAsia" w:cstheme="minorEastAsia" w:hint="eastAsia"/>
                <w:kern w:val="0"/>
                <w:sz w:val="18"/>
                <w:szCs w:val="18"/>
              </w:rPr>
              <w:t>；</w:t>
            </w:r>
          </w:p>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自然科学：近五年，以第一作者在中科院JCR-SCI二区刊物上发表学术论文1篇，或中科院JCR-SCI三区论文2篇；人文社科：近五年，以第一作者在SSCI、A&amp;HCI等学术刊物上发表论文不少于1篇，或在CSSCI来源期刊上发表学术论文4篇及以上。</w:t>
            </w:r>
          </w:p>
        </w:tc>
        <w:tc>
          <w:tcPr>
            <w:tcW w:w="1170"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自然科学类</w:t>
            </w:r>
          </w:p>
          <w:p w:rsidR="00336A83" w:rsidRDefault="00336A83" w:rsidP="00E456C8">
            <w:pPr>
              <w:widowControl/>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20万</w:t>
            </w:r>
          </w:p>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人文社科类</w:t>
            </w:r>
          </w:p>
          <w:p w:rsidR="00336A83" w:rsidRDefault="00336A83" w:rsidP="00E456C8">
            <w:pPr>
              <w:widowControl/>
              <w:spacing w:line="276"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sz w:val="18"/>
                <w:szCs w:val="18"/>
              </w:rPr>
              <w:t>8万</w:t>
            </w:r>
          </w:p>
        </w:tc>
        <w:tc>
          <w:tcPr>
            <w:tcW w:w="1251" w:type="dxa"/>
            <w:vAlign w:val="center"/>
          </w:tcPr>
          <w:p w:rsidR="00336A83" w:rsidRDefault="00336A83" w:rsidP="0078387A">
            <w:pPr>
              <w:adjustRightInd w:val="0"/>
              <w:snapToGrid w:val="0"/>
              <w:spacing w:line="276"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工资绩效</w:t>
            </w:r>
            <w:r w:rsidR="0078387A">
              <w:rPr>
                <w:rFonts w:asciiTheme="minorEastAsia" w:eastAsiaTheme="minorEastAsia" w:hAnsiTheme="minorEastAsia" w:cstheme="minorEastAsia" w:hint="eastAsia"/>
                <w:color w:val="000000"/>
                <w:kern w:val="0"/>
                <w:sz w:val="18"/>
                <w:szCs w:val="18"/>
              </w:rPr>
              <w:t>，另提供</w:t>
            </w:r>
            <w:r>
              <w:rPr>
                <w:rFonts w:asciiTheme="minorEastAsia" w:eastAsiaTheme="minorEastAsia" w:hAnsiTheme="minorEastAsia" w:cstheme="minorEastAsia" w:hint="eastAsia"/>
                <w:color w:val="000000"/>
                <w:kern w:val="0"/>
                <w:sz w:val="18"/>
                <w:szCs w:val="18"/>
              </w:rPr>
              <w:t>生活补贴2000/月，享受3年</w:t>
            </w:r>
          </w:p>
        </w:tc>
        <w:tc>
          <w:tcPr>
            <w:tcW w:w="1625"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安家费15万</w:t>
            </w:r>
          </w:p>
        </w:tc>
      </w:tr>
      <w:tr w:rsidR="00336A83" w:rsidTr="00E456C8">
        <w:trPr>
          <w:trHeight w:val="1646"/>
        </w:trPr>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第六层次</w:t>
            </w:r>
          </w:p>
        </w:tc>
        <w:tc>
          <w:tcPr>
            <w:tcW w:w="5804" w:type="dxa"/>
            <w:vAlign w:val="center"/>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具有研究生学历、博士学位且年龄不超过35周岁的博士，或年龄不超过40周岁的博士后。</w:t>
            </w:r>
          </w:p>
        </w:tc>
        <w:tc>
          <w:tcPr>
            <w:tcW w:w="1170" w:type="dxa"/>
            <w:vAlign w:val="center"/>
          </w:tcPr>
          <w:p w:rsidR="00336A83" w:rsidRDefault="00336A83" w:rsidP="00E456C8">
            <w:pPr>
              <w:widowControl/>
              <w:spacing w:line="276" w:lineRule="auto"/>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自然科学类</w:t>
            </w:r>
          </w:p>
          <w:p w:rsidR="00336A83" w:rsidRDefault="00336A83" w:rsidP="00E456C8">
            <w:pPr>
              <w:widowControl/>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10万</w:t>
            </w:r>
          </w:p>
          <w:p w:rsidR="00336A83" w:rsidRDefault="00336A83" w:rsidP="00E456C8">
            <w:pPr>
              <w:adjustRightInd w:val="0"/>
              <w:snapToGrid w:val="0"/>
              <w:spacing w:line="276" w:lineRule="auto"/>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人文社科类</w:t>
            </w:r>
          </w:p>
          <w:p w:rsidR="00336A83" w:rsidRDefault="00336A83" w:rsidP="00E456C8">
            <w:pPr>
              <w:adjustRightInd w:val="0"/>
              <w:snapToGrid w:val="0"/>
              <w:spacing w:line="276"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color w:val="000000"/>
                <w:kern w:val="0"/>
                <w:sz w:val="18"/>
                <w:szCs w:val="18"/>
              </w:rPr>
              <w:t>5万</w:t>
            </w:r>
          </w:p>
        </w:tc>
        <w:tc>
          <w:tcPr>
            <w:tcW w:w="1251" w:type="dxa"/>
            <w:vAlign w:val="center"/>
          </w:tcPr>
          <w:p w:rsidR="00336A83" w:rsidRDefault="00336A83" w:rsidP="0078387A">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工资绩效</w:t>
            </w:r>
            <w:r w:rsidR="0078387A">
              <w:rPr>
                <w:rFonts w:asciiTheme="minorEastAsia" w:eastAsiaTheme="minorEastAsia" w:hAnsiTheme="minorEastAsia" w:cstheme="minorEastAsia" w:hint="eastAsia"/>
                <w:color w:val="000000"/>
                <w:kern w:val="0"/>
                <w:sz w:val="18"/>
                <w:szCs w:val="18"/>
              </w:rPr>
              <w:t>，另提供</w:t>
            </w:r>
            <w:r>
              <w:rPr>
                <w:rFonts w:asciiTheme="minorEastAsia" w:eastAsiaTheme="minorEastAsia" w:hAnsiTheme="minorEastAsia" w:cstheme="minorEastAsia" w:hint="eastAsia"/>
                <w:color w:val="000000"/>
                <w:kern w:val="0"/>
                <w:sz w:val="18"/>
                <w:szCs w:val="18"/>
              </w:rPr>
              <w:t>生活补贴1600/月，享受3年</w:t>
            </w:r>
          </w:p>
        </w:tc>
        <w:tc>
          <w:tcPr>
            <w:tcW w:w="1625" w:type="dxa"/>
            <w:vAlign w:val="center"/>
          </w:tcPr>
          <w:p w:rsidR="00336A83" w:rsidRDefault="00336A83" w:rsidP="00E456C8">
            <w:pPr>
              <w:adjustRightInd w:val="0"/>
              <w:snapToGrid w:val="0"/>
              <w:spacing w:line="276"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安家费10万</w:t>
            </w:r>
          </w:p>
        </w:tc>
      </w:tr>
      <w:tr w:rsidR="00336A83" w:rsidTr="00336A83">
        <w:trPr>
          <w:trHeight w:val="2532"/>
        </w:trPr>
        <w:tc>
          <w:tcPr>
            <w:tcW w:w="1003" w:type="dxa"/>
            <w:vAlign w:val="center"/>
          </w:tcPr>
          <w:p w:rsidR="00336A83" w:rsidRDefault="00336A83" w:rsidP="00E456C8">
            <w:pPr>
              <w:adjustRightInd w:val="0"/>
              <w:snapToGrid w:val="0"/>
              <w:spacing w:line="36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人才团队</w:t>
            </w:r>
          </w:p>
        </w:tc>
        <w:tc>
          <w:tcPr>
            <w:tcW w:w="5804" w:type="dxa"/>
            <w:vAlign w:val="center"/>
          </w:tcPr>
          <w:p w:rsidR="00336A83" w:rsidRDefault="00336A83" w:rsidP="00E456C8">
            <w:pPr>
              <w:adjustRightInd w:val="0"/>
              <w:snapToGrid w:val="0"/>
              <w:spacing w:line="360" w:lineRule="auto"/>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相关科学研究或技术创新研究领域达到国际先进或国内领先水平，在国际或国内同行中具有重要的学术影响力；团队成员3人以上，核心成员中，第二层次1人和第五A层次以上不少于1人，或第三层次1人和第四层次以上不少于1人。</w:t>
            </w:r>
          </w:p>
        </w:tc>
        <w:tc>
          <w:tcPr>
            <w:tcW w:w="4046" w:type="dxa"/>
            <w:gridSpan w:val="3"/>
            <w:vAlign w:val="center"/>
          </w:tcPr>
          <w:p w:rsidR="00336A83" w:rsidRDefault="00336A83" w:rsidP="00336A83">
            <w:pPr>
              <w:adjustRightInd w:val="0"/>
              <w:snapToGrid w:val="0"/>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引进团队的待遇：</w:t>
            </w:r>
          </w:p>
          <w:p w:rsidR="00336A83" w:rsidRDefault="00336A83" w:rsidP="00336A83">
            <w:pPr>
              <w:adjustRightInd w:val="0"/>
              <w:snapToGrid w:val="0"/>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（一）团队带头人、符合相应类型人才引进条件的团队其他成员享受相应人才类型待遇。</w:t>
            </w:r>
          </w:p>
          <w:p w:rsidR="00336A83" w:rsidRDefault="00336A83" w:rsidP="00336A83">
            <w:pPr>
              <w:adjustRightInd w:val="0"/>
              <w:snapToGrid w:val="0"/>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（二）根据学校重点发展学科的建设需要，为引进团队提供科研启动经费，自然科学类1000-2000万元。</w:t>
            </w:r>
          </w:p>
          <w:p w:rsidR="00336A83" w:rsidRDefault="00336A83" w:rsidP="00336A83">
            <w:pPr>
              <w:adjustRightInd w:val="0"/>
              <w:snapToGrid w:val="0"/>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（三）提供必要的科研条件，配备科研助手并协助组建学术梯队。</w:t>
            </w:r>
          </w:p>
        </w:tc>
      </w:tr>
    </w:tbl>
    <w:p w:rsidR="00336A83" w:rsidRPr="00563FE9" w:rsidRDefault="009B22A8">
      <w:pPr>
        <w:adjustRightInd w:val="0"/>
        <w:snapToGrid w:val="0"/>
        <w:spacing w:line="560" w:lineRule="exact"/>
        <w:rPr>
          <w:rFonts w:asciiTheme="minorEastAsia" w:eastAsiaTheme="minorEastAsia" w:hAnsiTheme="minorEastAsia" w:cstheme="minorEastAsia"/>
          <w:kern w:val="0"/>
          <w:szCs w:val="21"/>
        </w:rPr>
      </w:pPr>
      <w:r w:rsidRPr="00563FE9">
        <w:rPr>
          <w:rFonts w:asciiTheme="minorEastAsia" w:eastAsiaTheme="minorEastAsia" w:hAnsiTheme="minorEastAsia" w:cstheme="minorEastAsia" w:hint="eastAsia"/>
          <w:kern w:val="0"/>
          <w:szCs w:val="21"/>
        </w:rPr>
        <w:t>所学专业列入当年度《福建省紧缺急需人才引进指导目录》范围之内的省外、海外引进人才，经学校申报、福建省公务员局批准，还可享受省财政引进人才生活津贴（2000元/月</w:t>
      </w:r>
      <w:r w:rsidR="0078387A">
        <w:rPr>
          <w:rFonts w:asciiTheme="minorEastAsia" w:eastAsiaTheme="minorEastAsia" w:hAnsiTheme="minorEastAsia" w:cstheme="minorEastAsia" w:hint="eastAsia"/>
          <w:kern w:val="0"/>
          <w:szCs w:val="21"/>
        </w:rPr>
        <w:t>，享受五年</w:t>
      </w:r>
      <w:r w:rsidRPr="00563FE9">
        <w:rPr>
          <w:rFonts w:asciiTheme="minorEastAsia" w:eastAsiaTheme="minorEastAsia" w:hAnsiTheme="minorEastAsia" w:cstheme="minorEastAsia" w:hint="eastAsia"/>
          <w:kern w:val="0"/>
          <w:szCs w:val="21"/>
        </w:rPr>
        <w:t>）和住房补助（正高级专业技术职务18万元、其他14万元）。</w:t>
      </w:r>
    </w:p>
    <w:p w:rsidR="00DE67E1" w:rsidRDefault="00DE67E1">
      <w:pPr>
        <w:autoSpaceDE w:val="0"/>
        <w:autoSpaceDN w:val="0"/>
        <w:adjustRightInd w:val="0"/>
        <w:spacing w:line="276" w:lineRule="auto"/>
        <w:jc w:val="center"/>
        <w:rPr>
          <w:rFonts w:asciiTheme="minorEastAsia" w:eastAsiaTheme="minorEastAsia" w:hAnsiTheme="minorEastAsia" w:cstheme="minorEastAsia"/>
          <w:sz w:val="18"/>
          <w:szCs w:val="18"/>
        </w:rPr>
      </w:pPr>
      <w:bookmarkStart w:id="2" w:name="_GoBack"/>
      <w:bookmarkEnd w:id="2"/>
    </w:p>
    <w:sectPr w:rsidR="00DE67E1" w:rsidSect="00DE67E1">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588"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ED" w:rsidRDefault="00842FED" w:rsidP="00DE67E1">
      <w:r>
        <w:separator/>
      </w:r>
    </w:p>
  </w:endnote>
  <w:endnote w:type="continuationSeparator" w:id="1">
    <w:p w:rsidR="00842FED" w:rsidRDefault="00842FED" w:rsidP="00DE6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E1" w:rsidRDefault="00356B50">
    <w:pPr>
      <w:pStyle w:val="a5"/>
      <w:framePr w:wrap="around" w:vAnchor="text" w:hAnchor="margin" w:xAlign="center" w:y="1"/>
      <w:rPr>
        <w:rStyle w:val="aa"/>
      </w:rPr>
    </w:pPr>
    <w:r>
      <w:rPr>
        <w:rStyle w:val="aa"/>
      </w:rPr>
      <w:fldChar w:fldCharType="begin"/>
    </w:r>
    <w:r w:rsidR="0009343A">
      <w:rPr>
        <w:rStyle w:val="aa"/>
      </w:rPr>
      <w:instrText xml:space="preserve">PAGE  </w:instrText>
    </w:r>
    <w:r>
      <w:rPr>
        <w:rStyle w:val="aa"/>
      </w:rPr>
      <w:fldChar w:fldCharType="separate"/>
    </w:r>
    <w:r w:rsidR="0009343A">
      <w:rPr>
        <w:rStyle w:val="aa"/>
      </w:rPr>
      <w:t>1</w:t>
    </w:r>
    <w:r>
      <w:rPr>
        <w:rStyle w:val="aa"/>
      </w:rPr>
      <w:fldChar w:fldCharType="end"/>
    </w:r>
  </w:p>
  <w:p w:rsidR="00DE67E1" w:rsidRDefault="00DE67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E1" w:rsidRDefault="00356B50">
    <w:pPr>
      <w:pStyle w:val="a5"/>
      <w:jc w:val="right"/>
    </w:pPr>
    <w:r>
      <w:fldChar w:fldCharType="begin"/>
    </w:r>
    <w:r w:rsidR="0009343A">
      <w:instrText xml:space="preserve"> PAGE   \* MERGEFORMAT </w:instrText>
    </w:r>
    <w:r>
      <w:fldChar w:fldCharType="separate"/>
    </w:r>
    <w:r w:rsidR="0078387A" w:rsidRPr="0078387A">
      <w:rPr>
        <w:noProof/>
        <w:lang w:val="zh-CN"/>
      </w:rPr>
      <w:t>-</w:t>
    </w:r>
    <w:r w:rsidR="0078387A">
      <w:rPr>
        <w:noProof/>
      </w:rPr>
      <w:t xml:space="preserve"> 2 -</w:t>
    </w:r>
    <w:r>
      <w:fldChar w:fldCharType="end"/>
    </w:r>
  </w:p>
  <w:p w:rsidR="00DE67E1" w:rsidRDefault="00DE67E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E1" w:rsidRDefault="00356B50">
    <w:pPr>
      <w:pStyle w:val="a5"/>
      <w:jc w:val="right"/>
    </w:pPr>
    <w:r>
      <w:fldChar w:fldCharType="begin"/>
    </w:r>
    <w:r w:rsidR="0009343A">
      <w:instrText xml:space="preserve"> PAGE   \* MERGEFORMAT </w:instrText>
    </w:r>
    <w:r>
      <w:fldChar w:fldCharType="separate"/>
    </w:r>
    <w:r w:rsidR="0078387A" w:rsidRPr="0078387A">
      <w:rPr>
        <w:noProof/>
        <w:lang w:val="zh-CN"/>
      </w:rPr>
      <w:t>-</w:t>
    </w:r>
    <w:r w:rsidR="0078387A">
      <w:rPr>
        <w:noProof/>
      </w:rPr>
      <w:t xml:space="preserve"> 1 -</w:t>
    </w:r>
    <w:r>
      <w:fldChar w:fldCharType="end"/>
    </w:r>
  </w:p>
  <w:p w:rsidR="00DE67E1" w:rsidRDefault="00DE67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ED" w:rsidRDefault="00842FED" w:rsidP="00DE67E1">
      <w:r>
        <w:separator/>
      </w:r>
    </w:p>
  </w:footnote>
  <w:footnote w:type="continuationSeparator" w:id="1">
    <w:p w:rsidR="00842FED" w:rsidRDefault="00842FED" w:rsidP="00DE6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E1" w:rsidRDefault="00DE67E1">
    <w:pPr>
      <w:pStyle w:val="a6"/>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E1" w:rsidRDefault="00DE67E1">
    <w:pPr>
      <w:pStyle w:val="a6"/>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E1" w:rsidRDefault="00DE67E1">
    <w:pPr>
      <w:pStyle w:val="a6"/>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533"/>
    <w:rsid w:val="0000578F"/>
    <w:rsid w:val="0003171C"/>
    <w:rsid w:val="00043221"/>
    <w:rsid w:val="000466C9"/>
    <w:rsid w:val="00050472"/>
    <w:rsid w:val="000600FA"/>
    <w:rsid w:val="00065FF1"/>
    <w:rsid w:val="0007609C"/>
    <w:rsid w:val="0008485D"/>
    <w:rsid w:val="00085E32"/>
    <w:rsid w:val="0009343A"/>
    <w:rsid w:val="00097846"/>
    <w:rsid w:val="000B5060"/>
    <w:rsid w:val="000D113C"/>
    <w:rsid w:val="000D2699"/>
    <w:rsid w:val="000F4FA4"/>
    <w:rsid w:val="00101061"/>
    <w:rsid w:val="00114017"/>
    <w:rsid w:val="0013470B"/>
    <w:rsid w:val="0013485B"/>
    <w:rsid w:val="00137B4B"/>
    <w:rsid w:val="00150839"/>
    <w:rsid w:val="0015342A"/>
    <w:rsid w:val="001724B5"/>
    <w:rsid w:val="00173728"/>
    <w:rsid w:val="001D6895"/>
    <w:rsid w:val="001E30CB"/>
    <w:rsid w:val="001F2309"/>
    <w:rsid w:val="001F48B1"/>
    <w:rsid w:val="00210C62"/>
    <w:rsid w:val="00222C32"/>
    <w:rsid w:val="00227E48"/>
    <w:rsid w:val="00230870"/>
    <w:rsid w:val="00230A5E"/>
    <w:rsid w:val="0023319E"/>
    <w:rsid w:val="00245DAF"/>
    <w:rsid w:val="0026474C"/>
    <w:rsid w:val="00265894"/>
    <w:rsid w:val="00265D99"/>
    <w:rsid w:val="00276C13"/>
    <w:rsid w:val="00284F22"/>
    <w:rsid w:val="002A3551"/>
    <w:rsid w:val="002B3D66"/>
    <w:rsid w:val="002D0DF2"/>
    <w:rsid w:val="002D4FB4"/>
    <w:rsid w:val="002D650C"/>
    <w:rsid w:val="002F1680"/>
    <w:rsid w:val="002F72D6"/>
    <w:rsid w:val="00302212"/>
    <w:rsid w:val="00311A41"/>
    <w:rsid w:val="00315ED6"/>
    <w:rsid w:val="003170B3"/>
    <w:rsid w:val="00334292"/>
    <w:rsid w:val="00335E59"/>
    <w:rsid w:val="00336A83"/>
    <w:rsid w:val="0035609A"/>
    <w:rsid w:val="00356B50"/>
    <w:rsid w:val="0036025F"/>
    <w:rsid w:val="0036229D"/>
    <w:rsid w:val="003966E6"/>
    <w:rsid w:val="003B2CC1"/>
    <w:rsid w:val="003B3582"/>
    <w:rsid w:val="003C0283"/>
    <w:rsid w:val="003C2876"/>
    <w:rsid w:val="003C4AC0"/>
    <w:rsid w:val="003C4F3C"/>
    <w:rsid w:val="003C705C"/>
    <w:rsid w:val="003D26E1"/>
    <w:rsid w:val="003D601B"/>
    <w:rsid w:val="003D67FE"/>
    <w:rsid w:val="003E4821"/>
    <w:rsid w:val="003F6034"/>
    <w:rsid w:val="0040051E"/>
    <w:rsid w:val="00410227"/>
    <w:rsid w:val="00410301"/>
    <w:rsid w:val="00444963"/>
    <w:rsid w:val="00452BBE"/>
    <w:rsid w:val="00456783"/>
    <w:rsid w:val="00462898"/>
    <w:rsid w:val="00477317"/>
    <w:rsid w:val="00480F37"/>
    <w:rsid w:val="00484AA0"/>
    <w:rsid w:val="004942F0"/>
    <w:rsid w:val="004D7A78"/>
    <w:rsid w:val="004F06C8"/>
    <w:rsid w:val="00503832"/>
    <w:rsid w:val="00510061"/>
    <w:rsid w:val="0051055C"/>
    <w:rsid w:val="00514223"/>
    <w:rsid w:val="0051696B"/>
    <w:rsid w:val="0053578D"/>
    <w:rsid w:val="005444F6"/>
    <w:rsid w:val="00550C3D"/>
    <w:rsid w:val="00552C9E"/>
    <w:rsid w:val="0056345D"/>
    <w:rsid w:val="00563FE9"/>
    <w:rsid w:val="00570948"/>
    <w:rsid w:val="00586CEB"/>
    <w:rsid w:val="005B5E56"/>
    <w:rsid w:val="005C346E"/>
    <w:rsid w:val="005C36CF"/>
    <w:rsid w:val="005E36BD"/>
    <w:rsid w:val="005F64BD"/>
    <w:rsid w:val="006014A0"/>
    <w:rsid w:val="006149F9"/>
    <w:rsid w:val="00615702"/>
    <w:rsid w:val="00621367"/>
    <w:rsid w:val="0064018F"/>
    <w:rsid w:val="00640583"/>
    <w:rsid w:val="00642385"/>
    <w:rsid w:val="006546FB"/>
    <w:rsid w:val="006600CD"/>
    <w:rsid w:val="00671766"/>
    <w:rsid w:val="00674FCD"/>
    <w:rsid w:val="00686EE0"/>
    <w:rsid w:val="00687BCB"/>
    <w:rsid w:val="00696722"/>
    <w:rsid w:val="006A14D6"/>
    <w:rsid w:val="006B4BB2"/>
    <w:rsid w:val="006C2A64"/>
    <w:rsid w:val="006C3D01"/>
    <w:rsid w:val="006C49C7"/>
    <w:rsid w:val="006E33DD"/>
    <w:rsid w:val="006E3A82"/>
    <w:rsid w:val="006F60C9"/>
    <w:rsid w:val="00705EF4"/>
    <w:rsid w:val="00716C22"/>
    <w:rsid w:val="0071784D"/>
    <w:rsid w:val="00723FD5"/>
    <w:rsid w:val="007376B8"/>
    <w:rsid w:val="007638C9"/>
    <w:rsid w:val="0078387A"/>
    <w:rsid w:val="00792E3A"/>
    <w:rsid w:val="0079389F"/>
    <w:rsid w:val="00796A17"/>
    <w:rsid w:val="007A7C85"/>
    <w:rsid w:val="007C1BFE"/>
    <w:rsid w:val="007D0489"/>
    <w:rsid w:val="007D62DB"/>
    <w:rsid w:val="007E4E4B"/>
    <w:rsid w:val="007E74C0"/>
    <w:rsid w:val="00801879"/>
    <w:rsid w:val="00815167"/>
    <w:rsid w:val="00823A82"/>
    <w:rsid w:val="00842FED"/>
    <w:rsid w:val="00854CD6"/>
    <w:rsid w:val="00863A8C"/>
    <w:rsid w:val="0088084D"/>
    <w:rsid w:val="008821BC"/>
    <w:rsid w:val="0089173B"/>
    <w:rsid w:val="008C6359"/>
    <w:rsid w:val="008E1DFE"/>
    <w:rsid w:val="008F7F7C"/>
    <w:rsid w:val="00951518"/>
    <w:rsid w:val="0095214A"/>
    <w:rsid w:val="009551F9"/>
    <w:rsid w:val="00962A29"/>
    <w:rsid w:val="0099670B"/>
    <w:rsid w:val="009A64E3"/>
    <w:rsid w:val="009B22A8"/>
    <w:rsid w:val="009C3084"/>
    <w:rsid w:val="009C3154"/>
    <w:rsid w:val="009E5EDE"/>
    <w:rsid w:val="00A103E7"/>
    <w:rsid w:val="00A1277F"/>
    <w:rsid w:val="00A31FE8"/>
    <w:rsid w:val="00A3522F"/>
    <w:rsid w:val="00A374CD"/>
    <w:rsid w:val="00A534AA"/>
    <w:rsid w:val="00A71A4E"/>
    <w:rsid w:val="00AA0D07"/>
    <w:rsid w:val="00AA4804"/>
    <w:rsid w:val="00AA5CEC"/>
    <w:rsid w:val="00AC0E2D"/>
    <w:rsid w:val="00AD6238"/>
    <w:rsid w:val="00AE2428"/>
    <w:rsid w:val="00AE41B9"/>
    <w:rsid w:val="00B14AA8"/>
    <w:rsid w:val="00B20E65"/>
    <w:rsid w:val="00B21741"/>
    <w:rsid w:val="00B4189F"/>
    <w:rsid w:val="00B41F8D"/>
    <w:rsid w:val="00B46533"/>
    <w:rsid w:val="00B5005B"/>
    <w:rsid w:val="00B50B8A"/>
    <w:rsid w:val="00B544B4"/>
    <w:rsid w:val="00B563CA"/>
    <w:rsid w:val="00B604FF"/>
    <w:rsid w:val="00B70F30"/>
    <w:rsid w:val="00B7582B"/>
    <w:rsid w:val="00B9297F"/>
    <w:rsid w:val="00BA2831"/>
    <w:rsid w:val="00BC1B15"/>
    <w:rsid w:val="00BC7A53"/>
    <w:rsid w:val="00BE7F6A"/>
    <w:rsid w:val="00BF24C2"/>
    <w:rsid w:val="00BF691C"/>
    <w:rsid w:val="00C054C8"/>
    <w:rsid w:val="00C20F3A"/>
    <w:rsid w:val="00C24FC7"/>
    <w:rsid w:val="00C37FD8"/>
    <w:rsid w:val="00C5424D"/>
    <w:rsid w:val="00C5703A"/>
    <w:rsid w:val="00C5786E"/>
    <w:rsid w:val="00C6395D"/>
    <w:rsid w:val="00C67B85"/>
    <w:rsid w:val="00C76308"/>
    <w:rsid w:val="00C814CE"/>
    <w:rsid w:val="00C826EB"/>
    <w:rsid w:val="00C86803"/>
    <w:rsid w:val="00CA1DEC"/>
    <w:rsid w:val="00CB5221"/>
    <w:rsid w:val="00CC36C3"/>
    <w:rsid w:val="00CC7441"/>
    <w:rsid w:val="00CE5B71"/>
    <w:rsid w:val="00CE5FD1"/>
    <w:rsid w:val="00CF77B9"/>
    <w:rsid w:val="00D1111C"/>
    <w:rsid w:val="00D24A10"/>
    <w:rsid w:val="00D37C67"/>
    <w:rsid w:val="00D5046F"/>
    <w:rsid w:val="00D560B0"/>
    <w:rsid w:val="00D70F19"/>
    <w:rsid w:val="00D90557"/>
    <w:rsid w:val="00DE67E1"/>
    <w:rsid w:val="00E00686"/>
    <w:rsid w:val="00E007EC"/>
    <w:rsid w:val="00E43A65"/>
    <w:rsid w:val="00E449B6"/>
    <w:rsid w:val="00E458D8"/>
    <w:rsid w:val="00E63094"/>
    <w:rsid w:val="00E733BE"/>
    <w:rsid w:val="00E74990"/>
    <w:rsid w:val="00E81E0D"/>
    <w:rsid w:val="00E86922"/>
    <w:rsid w:val="00EC49F8"/>
    <w:rsid w:val="00EC7283"/>
    <w:rsid w:val="00EE3A05"/>
    <w:rsid w:val="00EE4E86"/>
    <w:rsid w:val="00F17F10"/>
    <w:rsid w:val="00F365E2"/>
    <w:rsid w:val="00F5066F"/>
    <w:rsid w:val="00F53779"/>
    <w:rsid w:val="00F6053D"/>
    <w:rsid w:val="00F63C3B"/>
    <w:rsid w:val="00F71410"/>
    <w:rsid w:val="00F719AD"/>
    <w:rsid w:val="00F84DA4"/>
    <w:rsid w:val="00F96DD5"/>
    <w:rsid w:val="00FB38D7"/>
    <w:rsid w:val="00FE5405"/>
    <w:rsid w:val="00FE7D69"/>
    <w:rsid w:val="01254D61"/>
    <w:rsid w:val="02CF7792"/>
    <w:rsid w:val="04C26C64"/>
    <w:rsid w:val="05632002"/>
    <w:rsid w:val="09963BF7"/>
    <w:rsid w:val="156E283C"/>
    <w:rsid w:val="16761B25"/>
    <w:rsid w:val="18E30D2B"/>
    <w:rsid w:val="1C5D4456"/>
    <w:rsid w:val="1CA4091F"/>
    <w:rsid w:val="1D454ED4"/>
    <w:rsid w:val="20563F4D"/>
    <w:rsid w:val="21550305"/>
    <w:rsid w:val="22D43B40"/>
    <w:rsid w:val="22D533DB"/>
    <w:rsid w:val="252F0D32"/>
    <w:rsid w:val="280F302B"/>
    <w:rsid w:val="2C40160E"/>
    <w:rsid w:val="2FA66B47"/>
    <w:rsid w:val="34D428BF"/>
    <w:rsid w:val="35756DB6"/>
    <w:rsid w:val="36EF41D3"/>
    <w:rsid w:val="371955E5"/>
    <w:rsid w:val="38F049CA"/>
    <w:rsid w:val="3DF77D18"/>
    <w:rsid w:val="40136830"/>
    <w:rsid w:val="40CA3DEA"/>
    <w:rsid w:val="41B26B14"/>
    <w:rsid w:val="425159F8"/>
    <w:rsid w:val="4C016991"/>
    <w:rsid w:val="4C7B45AA"/>
    <w:rsid w:val="4FCB4AFE"/>
    <w:rsid w:val="4FD0665F"/>
    <w:rsid w:val="50F81D3B"/>
    <w:rsid w:val="52230FCB"/>
    <w:rsid w:val="526845BF"/>
    <w:rsid w:val="52BB1326"/>
    <w:rsid w:val="54AE5E8E"/>
    <w:rsid w:val="56CE61A1"/>
    <w:rsid w:val="572C746B"/>
    <w:rsid w:val="58101830"/>
    <w:rsid w:val="5A3A32AF"/>
    <w:rsid w:val="5C2127EE"/>
    <w:rsid w:val="5F4D5127"/>
    <w:rsid w:val="66025C4E"/>
    <w:rsid w:val="6B4B654A"/>
    <w:rsid w:val="70761653"/>
    <w:rsid w:val="75A35C3A"/>
    <w:rsid w:val="77D17A0C"/>
    <w:rsid w:val="7E0C2A9E"/>
    <w:rsid w:val="7E8E6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annotation subject" w:semiHidden="0" w:unhideWhenUsed="0" w:qFormat="1"/>
    <w:lsdException w:name="Balloon Text" w:semiHidden="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7E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DE67E1"/>
    <w:pPr>
      <w:jc w:val="left"/>
    </w:pPr>
  </w:style>
  <w:style w:type="paragraph" w:styleId="a4">
    <w:name w:val="Balloon Text"/>
    <w:basedOn w:val="a"/>
    <w:link w:val="Char0"/>
    <w:uiPriority w:val="99"/>
    <w:qFormat/>
    <w:rsid w:val="00DE67E1"/>
    <w:rPr>
      <w:sz w:val="18"/>
      <w:szCs w:val="18"/>
    </w:rPr>
  </w:style>
  <w:style w:type="paragraph" w:styleId="a5">
    <w:name w:val="footer"/>
    <w:basedOn w:val="a"/>
    <w:link w:val="Char1"/>
    <w:uiPriority w:val="99"/>
    <w:qFormat/>
    <w:rsid w:val="00DE67E1"/>
    <w:pPr>
      <w:tabs>
        <w:tab w:val="center" w:pos="4153"/>
        <w:tab w:val="right" w:pos="8306"/>
      </w:tabs>
      <w:snapToGrid w:val="0"/>
      <w:jc w:val="left"/>
    </w:pPr>
    <w:rPr>
      <w:sz w:val="18"/>
      <w:szCs w:val="18"/>
    </w:rPr>
  </w:style>
  <w:style w:type="paragraph" w:styleId="a6">
    <w:name w:val="header"/>
    <w:basedOn w:val="a"/>
    <w:link w:val="Char2"/>
    <w:uiPriority w:val="99"/>
    <w:qFormat/>
    <w:rsid w:val="00DE67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rsid w:val="00DE67E1"/>
    <w:pPr>
      <w:widowControl/>
      <w:spacing w:before="100" w:beforeAutospacing="1" w:after="100" w:afterAutospacing="1"/>
      <w:jc w:val="left"/>
    </w:pPr>
    <w:rPr>
      <w:rFonts w:ascii="宋体" w:hAnsi="宋体"/>
      <w:kern w:val="0"/>
      <w:sz w:val="24"/>
      <w:szCs w:val="20"/>
    </w:rPr>
  </w:style>
  <w:style w:type="paragraph" w:styleId="a8">
    <w:name w:val="annotation subject"/>
    <w:basedOn w:val="a3"/>
    <w:next w:val="a3"/>
    <w:link w:val="Char3"/>
    <w:uiPriority w:val="99"/>
    <w:qFormat/>
    <w:rsid w:val="00DE67E1"/>
    <w:rPr>
      <w:b/>
      <w:bCs/>
    </w:rPr>
  </w:style>
  <w:style w:type="table" w:styleId="a9">
    <w:name w:val="Table Grid"/>
    <w:basedOn w:val="a1"/>
    <w:qFormat/>
    <w:locked/>
    <w:rsid w:val="00DE67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DE67E1"/>
    <w:rPr>
      <w:rFonts w:cs="Times New Roman"/>
    </w:rPr>
  </w:style>
  <w:style w:type="character" w:styleId="ab">
    <w:name w:val="annotation reference"/>
    <w:basedOn w:val="a0"/>
    <w:uiPriority w:val="99"/>
    <w:qFormat/>
    <w:rsid w:val="00DE67E1"/>
    <w:rPr>
      <w:rFonts w:cs="Times New Roman"/>
      <w:sz w:val="21"/>
      <w:szCs w:val="21"/>
    </w:rPr>
  </w:style>
  <w:style w:type="character" w:customStyle="1" w:styleId="Char">
    <w:name w:val="批注文字 Char"/>
    <w:basedOn w:val="a0"/>
    <w:link w:val="a3"/>
    <w:uiPriority w:val="99"/>
    <w:qFormat/>
    <w:locked/>
    <w:rsid w:val="00DE67E1"/>
    <w:rPr>
      <w:rFonts w:cs="Times New Roman"/>
      <w:kern w:val="2"/>
      <w:sz w:val="24"/>
      <w:szCs w:val="24"/>
    </w:rPr>
  </w:style>
  <w:style w:type="character" w:customStyle="1" w:styleId="Char0">
    <w:name w:val="批注框文本 Char"/>
    <w:basedOn w:val="a0"/>
    <w:link w:val="a4"/>
    <w:uiPriority w:val="99"/>
    <w:qFormat/>
    <w:locked/>
    <w:rsid w:val="00DE67E1"/>
    <w:rPr>
      <w:rFonts w:cs="Times New Roman"/>
      <w:kern w:val="2"/>
      <w:sz w:val="18"/>
      <w:szCs w:val="18"/>
    </w:rPr>
  </w:style>
  <w:style w:type="character" w:customStyle="1" w:styleId="Char1">
    <w:name w:val="页脚 Char"/>
    <w:basedOn w:val="a0"/>
    <w:link w:val="a5"/>
    <w:uiPriority w:val="99"/>
    <w:qFormat/>
    <w:locked/>
    <w:rsid w:val="00DE67E1"/>
    <w:rPr>
      <w:rFonts w:eastAsia="宋体" w:cs="Times New Roman"/>
      <w:kern w:val="2"/>
      <w:sz w:val="18"/>
      <w:szCs w:val="18"/>
      <w:lang w:val="en-US" w:eastAsia="zh-CN" w:bidi="ar-SA"/>
    </w:rPr>
  </w:style>
  <w:style w:type="character" w:customStyle="1" w:styleId="Char2">
    <w:name w:val="页眉 Char"/>
    <w:basedOn w:val="a0"/>
    <w:link w:val="a6"/>
    <w:uiPriority w:val="99"/>
    <w:qFormat/>
    <w:locked/>
    <w:rsid w:val="00DE67E1"/>
    <w:rPr>
      <w:rFonts w:eastAsia="宋体" w:cs="Times New Roman"/>
      <w:kern w:val="2"/>
      <w:sz w:val="24"/>
      <w:szCs w:val="24"/>
      <w:lang w:val="en-US" w:eastAsia="zh-CN" w:bidi="ar-SA"/>
    </w:rPr>
  </w:style>
  <w:style w:type="character" w:customStyle="1" w:styleId="Char3">
    <w:name w:val="批注主题 Char"/>
    <w:basedOn w:val="Char"/>
    <w:link w:val="a8"/>
    <w:uiPriority w:val="99"/>
    <w:qFormat/>
    <w:locked/>
    <w:rsid w:val="00DE67E1"/>
    <w:rPr>
      <w:rFonts w:cs="Times New Roman"/>
      <w:kern w:val="2"/>
      <w:sz w:val="24"/>
      <w:szCs w:val="24"/>
    </w:rPr>
  </w:style>
  <w:style w:type="paragraph" w:styleId="ac">
    <w:name w:val="List Paragraph"/>
    <w:basedOn w:val="a"/>
    <w:uiPriority w:val="99"/>
    <w:qFormat/>
    <w:rsid w:val="00DE67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3CCE7-5E34-46C8-A406-41786A21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357</Words>
  <Characters>2035</Characters>
  <Application>Microsoft Office Word</Application>
  <DocSecurity>0</DocSecurity>
  <Lines>16</Lines>
  <Paragraphs>4</Paragraphs>
  <ScaleCrop>false</ScaleCrop>
  <Company>china</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福建医科大学文件</dc:title>
  <dc:creator>陈燕萍(9200201001)</dc:creator>
  <cp:lastModifiedBy>YZR</cp:lastModifiedBy>
  <cp:revision>10</cp:revision>
  <cp:lastPrinted>2019-04-09T09:13:00Z</cp:lastPrinted>
  <dcterms:created xsi:type="dcterms:W3CDTF">2019-04-09T03:19:00Z</dcterms:created>
  <dcterms:modified xsi:type="dcterms:W3CDTF">2019-04-22T07:19:00Z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